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9072" w:type="dxa"/>
        <w:jc w:val="left"/>
        <w:tblInd w:w="-1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/>
              <w:shd w:fill="FFFFFF"/>
              <w:bidi w:val="0"/>
              <w:spacing w:lineRule="auto" w:line="312" w:before="0" w:after="0"/>
              <w:ind w:left="0" w:right="0" w:firstLine="4003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Приложение № 3</w:t>
            </w:r>
          </w:p>
          <w:p>
            <w:pPr>
              <w:pStyle w:val="Normal"/>
              <w:widowControl/>
              <w:shd w:fill="FFFFFF"/>
              <w:bidi w:val="0"/>
              <w:spacing w:lineRule="auto" w:line="312" w:before="0" w:after="0"/>
              <w:ind w:left="3934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к приказу Министерства здравоохранения Российской Федерации</w:t>
            </w:r>
          </w:p>
          <w:p>
            <w:pPr>
              <w:pStyle w:val="Normal"/>
              <w:widowControl/>
              <w:shd w:fill="FFFFFF"/>
              <w:bidi w:val="0"/>
              <w:spacing w:lineRule="auto" w:line="312" w:before="0" w:after="0"/>
              <w:ind w:left="3934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от «_____» ________2015 г. № ______</w:t>
            </w:r>
          </w:p>
          <w:p>
            <w:pPr>
              <w:pStyle w:val="Normal"/>
              <w:widowControl/>
              <w:shd w:fill="FFFFFF"/>
              <w:bidi w:val="0"/>
              <w:spacing w:lineRule="auto" w:line="312" w:before="0" w:after="0"/>
              <w:ind w:left="3934" w:right="0" w:hanging="0"/>
              <w:jc w:val="center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bidi w:val="0"/>
        <w:spacing w:lineRule="auto" w:line="312" w:before="0" w:after="0"/>
        <w:ind w:left="0" w:right="0" w:hanging="0"/>
        <w:jc w:val="center"/>
        <w:textAlignment w:val="auto"/>
        <w:rPr/>
      </w:pPr>
      <w:bookmarkStart w:id="0" w:name="__DdeLink__175494_864795100"/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Форма, порядок оформления и выдачи</w:t>
      </w:r>
    </w:p>
    <w:p>
      <w:pPr>
        <w:pStyle w:val="Normal"/>
        <w:widowControl w:val="false"/>
        <w:bidi w:val="0"/>
        <w:spacing w:lineRule="auto" w:line="312" w:before="0" w:after="0"/>
        <w:ind w:left="0" w:right="0" w:hanging="0"/>
        <w:jc w:val="center"/>
        <w:textAlignment w:val="auto"/>
        <w:rPr/>
      </w:pPr>
      <w:bookmarkStart w:id="1" w:name="__DdeLink__175494_864795100"/>
      <w:bookmarkEnd w:id="1"/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личной медицинской книжки </w:t>
      </w:r>
    </w:p>
    <w:p>
      <w:pPr>
        <w:pStyle w:val="Normal"/>
        <w:widowControl w:val="false"/>
        <w:bidi w:val="0"/>
        <w:spacing w:lineRule="auto" w:line="312" w:before="0" w:after="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12" w:before="0" w:after="0"/>
        <w:ind w:left="1440" w:right="0" w:hanging="1440"/>
        <w:jc w:val="center"/>
        <w:textAlignment w:val="auto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Общие положения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1.1. Личная медицинская книжка – документ строгой отчетности, предназначенный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для внесения результатов предварительных (при  поступлении на работу) и периодических медицинских осмотров работников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 (далее - работников эпидемиологически значимых профессий), вакцинации, профессиональной гигиенической подготовки и аттестации</w:t>
      </w:r>
      <w:r>
        <w:rPr>
          <w:rFonts w:cs="Times New Roman" w:ascii="Times New Roman" w:hAnsi="Times New Roman"/>
          <w:sz w:val="28"/>
          <w:szCs w:val="28"/>
          <w:lang w:eastAsia="ru-RU"/>
        </w:rPr>
        <w:t>. Л</w:t>
      </w:r>
      <w:r>
        <w:rPr>
          <w:rFonts w:cs="Times New Roman" w:ascii="Times New Roman" w:hAnsi="Times New Roman"/>
          <w:sz w:val="28"/>
          <w:szCs w:val="28"/>
        </w:rPr>
        <w:t>ичные медицинские книжки оформляются на бланках, являющихся защищенной полиграфической продукцией уровня "В".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1.2. Оформление, выдача и учет личных медицинских книжек осуществляются: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медицинскими организациями при наличии лицензии на осуществление медицинской деятельности, предусматривающей работы (услуги) по предварительным при поступлении на работу и периодическим медицинским осмотрам, гигиеническому воспитанию;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   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структурными подразделениями федеральных органов исполнительной власти по 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>по территориальному, целевому принципам и ведомственной принадлежности).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1.3. Обеспечение медицинских организаций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бланками личных медицинских книжек, голографическими марками для их заверения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>осуществляется организациями здравоохранения по обеспечению федерального государственного санитарно-эпидемиологического надзора в сфере защиты прав потребителей и благополучия человека в субъектах Российской 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структурными подразделениями федеральных органов исполнительной власти по 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>по территориальному, целевому принципам и ведомственной принадлежности).</w:t>
      </w:r>
    </w:p>
    <w:p>
      <w:pPr>
        <w:pStyle w:val="Normal"/>
        <w:widowControl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1.4.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Оформление и выдачу личных медицинских книжек рекомендуется осуществлять в режиме «одного окна» при проведении медицинских осмотров. </w:t>
      </w:r>
    </w:p>
    <w:p>
      <w:pPr>
        <w:pStyle w:val="Normal"/>
        <w:widowControl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1.5. Для оформления личной медицинской книжки необходимо представить направление работодателя, паспорт и фотографию. Все документы представляются лично заявителем или представителем работодателя (по доверенности).</w:t>
      </w:r>
    </w:p>
    <w:p>
      <w:pPr>
        <w:pStyle w:val="Normal"/>
        <w:widowControl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1.6. Оформление личной медицинской книжки включает в себя: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внесение паспортных данных,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СНИЛС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 данных о месте работы владельца; 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присвоение кода региона (регистрационного номера); 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вклеивание фотографии владельца, заверение ее печатью выдавшей организации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«Для личных медицинских книжек» и круглой голограммой. 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 выдаче оформленного бланка личной медицинской книжки проводится консультация об объеме медицинских осмотров, порядке их прохождения.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1.7. Учет выданных личных медицинских книжек осуществляется в  Реестре организаций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 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структурных подразделений федеральных органов исполнительной власти по 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>по территориальному, целевому принципам и ведомственной принадлежности).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Реестр ведется в форме Журнала регистрации личных медицинских книжек или в  электронном виде (автоматизированная информационная система).</w:t>
      </w:r>
    </w:p>
    <w:p>
      <w:pPr>
        <w:pStyle w:val="Normal"/>
        <w:widowControl/>
        <w:bidi w:val="0"/>
        <w:spacing w:lineRule="auto" w:line="312" w:before="0" w:after="0"/>
        <w:ind w:left="0" w:right="0" w:firstLine="851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1.8. Ранее выданные личные медицинские книжки замене не подлежат и действительны до полного заполнения всех страниц.</w:t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312" w:before="0" w:after="0"/>
        <w:ind w:left="108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12" w:before="0" w:after="0"/>
        <w:ind w:left="1440" w:right="0" w:hanging="36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Форма личной медицинской книжки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на бумажном носителе</w:t>
      </w:r>
    </w:p>
    <w:p>
      <w:pPr>
        <w:pStyle w:val="Normal"/>
        <w:widowControl/>
        <w:bidi w:val="0"/>
        <w:spacing w:before="0" w:after="0"/>
        <w:ind w:left="709" w:right="0" w:firstLine="709"/>
        <w:jc w:val="left"/>
        <w:textAlignment w:val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</w:r>
    </w:p>
    <w:tbl>
      <w:tblPr>
        <w:tblW w:w="1176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94"/>
        <w:gridCol w:w="236"/>
        <w:gridCol w:w="5033"/>
      </w:tblGrid>
      <w:tr>
        <w:trPr>
          <w:trHeight w:val="6287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115570</wp:posOffset>
                      </wp:positionV>
                      <wp:extent cx="1661795" cy="151955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040" cy="1518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style="position:absolute;margin-left:54.95pt;margin-top:9.1pt;width:130.75pt;height:119.55pt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  <v:fill o:detectmouseclick="t" color2="black"/>
                      <v:stroke color="black" weight="9360" joinstyle="round" endcap="flat"/>
                    </v:oval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276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276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lineRule="auto" w:line="312" w:before="0" w:after="0"/>
              <w:ind w:left="238" w:right="136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lineRule="auto" w:line="312" w:before="0" w:after="0"/>
              <w:ind w:left="238" w:right="136" w:hanging="0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8"/>
                <w:lang w:eastAsia="ru-RU"/>
              </w:rPr>
              <w:t>Л И Ч Н А 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lineRule="auto" w:line="312" w:before="0" w:after="0"/>
              <w:ind w:left="238" w:right="136" w:hanging="0"/>
              <w:jc w:val="center"/>
              <w:textAlignment w:val="auto"/>
              <w:outlineLvl w:val="3"/>
              <w:rPr/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8"/>
                <w:lang w:eastAsia="ru-RU"/>
              </w:rPr>
              <w:t>М Е Д И Ц И Н СК А 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lineRule="auto" w:line="312" w:before="0" w:after="0"/>
              <w:ind w:left="238" w:right="136" w:hanging="0"/>
              <w:jc w:val="center"/>
              <w:textAlignment w:val="auto"/>
              <w:outlineLvl w:val="4"/>
              <w:rPr/>
            </w:pPr>
            <w:r>
              <w:rPr>
                <w:rFonts w:cs="Times New Roman" w:ascii="Times New Roman" w:hAnsi="Times New Roman"/>
                <w:b/>
                <w:bCs/>
                <w:sz w:val="32"/>
                <w:szCs w:val="28"/>
                <w:lang w:eastAsia="ru-RU"/>
              </w:rPr>
              <w:t>К Н И Ж К А</w:t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276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5938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w="2019" w:type="dxa"/>
              <w:jc w:val="left"/>
              <w:tblInd w:w="706" w:type="dxa"/>
              <w:tblBorders>
                <w:top w:val="double" w:sz="4" w:space="0" w:color="000001"/>
                <w:left w:val="doub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974"/>
              <w:gridCol w:w="1"/>
              <w:gridCol w:w="281"/>
              <w:gridCol w:w="236"/>
              <w:gridCol w:w="291"/>
              <w:gridCol w:w="236"/>
            </w:tblGrid>
            <w:tr>
              <w:trPr>
                <w:trHeight w:val="281" w:hRule="atLeast"/>
                <w:cantSplit w:val="true"/>
              </w:trPr>
              <w:tc>
                <w:tcPr>
                  <w:tcW w:w="974" w:type="dxa"/>
                  <w:vMerge w:val="restart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045" w:type="dxa"/>
                  <w:gridSpan w:val="5"/>
                  <w:tcBorders>
                    <w:top w:val="doub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63" w:hRule="atLeast"/>
                <w:cantSplit w:val="true"/>
              </w:trPr>
              <w:tc>
                <w:tcPr>
                  <w:tcW w:w="975" w:type="dxa"/>
                  <w:gridSpan w:val="2"/>
                  <w:vMerge w:val="continue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tted" w:sz="4" w:space="0" w:color="000001"/>
                    <w:insideH w:val="single" w:sz="4" w:space="0" w:color="000001"/>
                    <w:insideV w:val="dotted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81" w:type="dxa"/>
                  <w:tcBorders>
                    <w:top w:val="dotted" w:sz="4" w:space="0" w:color="000001"/>
                    <w:left w:val="dotted" w:sz="4" w:space="0" w:color="000001"/>
                    <w:bottom w:val="dotted" w:sz="4" w:space="0" w:color="000001"/>
                    <w:right w:val="dotted" w:sz="4" w:space="0" w:color="000001"/>
                    <w:insideH w:val="dotted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dotted" w:sz="4" w:space="0" w:color="000001"/>
                    <w:bottom w:val="single" w:sz="4" w:space="0" w:color="000001"/>
                    <w:right w:val="dotted" w:sz="4" w:space="0" w:color="000001"/>
                    <w:insideH w:val="single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1" w:type="dxa"/>
                  <w:tcBorders>
                    <w:top w:val="dotted" w:sz="4" w:space="0" w:color="000001"/>
                    <w:left w:val="dotted" w:sz="4" w:space="0" w:color="000001"/>
                    <w:bottom w:val="dotted" w:sz="4" w:space="0" w:color="000001"/>
                    <w:right w:val="dotted" w:sz="4" w:space="0" w:color="000001"/>
                    <w:insideH w:val="dotted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dotted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63" w:hRule="atLeast"/>
                <w:cantSplit w:val="true"/>
              </w:trPr>
              <w:tc>
                <w:tcPr>
                  <w:tcW w:w="975" w:type="dxa"/>
                  <w:gridSpan w:val="2"/>
                  <w:vMerge w:val="continue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dotted" w:sz="4" w:space="0" w:color="000001"/>
                    <w:insideH w:val="single" w:sz="4" w:space="0" w:color="000001"/>
                    <w:insideV w:val="dotted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81" w:type="dxa"/>
                  <w:tcBorders>
                    <w:top w:val="dotted" w:sz="4" w:space="0" w:color="000001"/>
                    <w:left w:val="dotted" w:sz="4" w:space="0" w:color="000001"/>
                    <w:bottom w:val="dotted" w:sz="4" w:space="0" w:color="000001"/>
                    <w:right w:val="dotted" w:sz="4" w:space="0" w:color="000001"/>
                    <w:insideH w:val="dotted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top w:val="single" w:sz="4" w:space="0" w:color="000001"/>
                    <w:left w:val="dotted" w:sz="4" w:space="0" w:color="000001"/>
                    <w:right w:val="dotted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91" w:type="dxa"/>
                  <w:tcBorders>
                    <w:top w:val="dotted" w:sz="4" w:space="0" w:color="000001"/>
                    <w:left w:val="dotted" w:sz="4" w:space="0" w:color="000001"/>
                    <w:bottom w:val="dotted" w:sz="4" w:space="0" w:color="000001"/>
                    <w:right w:val="dotted" w:sz="4" w:space="0" w:color="000001"/>
                    <w:insideH w:val="dotted" w:sz="4" w:space="0" w:color="000001"/>
                    <w:insideV w:val="dotted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dotted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176" w:hRule="atLeast"/>
                <w:cantSplit w:val="true"/>
              </w:trPr>
              <w:tc>
                <w:tcPr>
                  <w:tcW w:w="974" w:type="dxa"/>
                  <w:vMerge w:val="continue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insideH w:val="doub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045" w:type="dxa"/>
                  <w:gridSpan w:val="5"/>
                  <w:tcBorders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12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>(код региона)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6788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ичная медицинская книжка утверждена приказом 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>Министерства  здравоохранения Российской Федерации от ____ №_____.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ичная медицинская книжка выдается: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>-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</w:t>
            </w: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  <w:lang w:eastAsia="ru-RU"/>
              </w:rPr>
              <w:t xml:space="preserve"> а также структурными подразделениями федеральных органов исполнительной власти по вопросам обороны и иного специального,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</w:t>
            </w: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>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79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i/>
                <w:iCs/>
                <w:sz w:val="16"/>
                <w:szCs w:val="16"/>
                <w:lang w:eastAsia="ru-RU"/>
              </w:rPr>
              <w:t xml:space="preserve">медицинскими организациями при наличии лицензии на осуществление медицинской деятельности, предусматривающей работы (услуги) по медицинским осмотрам (предварительным и периодическим),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гигиеническому воспитанию.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ичная медицинская книжка подлежит голографированию в выдавшей ее </w:t>
            </w: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>организации.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ичная медицинская книжка должна иметь печать выдавшей</w:t>
            </w: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 xml:space="preserve"> ее   организации,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а также подпись владельца и храниться у   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и предъявляется по месту новой работы. 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рофессиональная гигиеническая подготовка и аттестация проводятся только после заключения врача о допуске к работе по результатам медицинского обследования. 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езультат аттестации по профессиональной гигиенической подготовке подтверждается штампом </w:t>
            </w: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</w:rPr>
              <w:t>организации здравоохранения по обеспечению надзора в сфере защиты прав потребителей и благополучия человека</w:t>
            </w: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 xml:space="preserve"> в субъекте Российской Федерации и отдельных отраслях промышленности, </w:t>
            </w:r>
            <w:r>
              <w:rPr>
                <w:rFonts w:cs="Times New Roman" w:ascii="Times New Roman" w:hAnsi="Times New Roman"/>
                <w:bCs/>
                <w:i/>
                <w:sz w:val="16"/>
                <w:szCs w:val="16"/>
                <w:lang w:eastAsia="ru-RU"/>
              </w:rPr>
              <w:t>а также структурных подразделений федеральных органов исполнительной власти по вопросам обороны 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</w:t>
            </w:r>
            <w:r>
              <w:rPr>
                <w:rFonts w:cs="Times New Roman" w:ascii="Times New Roman" w:hAnsi="Times New Roman"/>
                <w:i/>
                <w:sz w:val="16"/>
                <w:szCs w:val="16"/>
                <w:lang w:eastAsia="ru-RU"/>
              </w:rPr>
              <w:t>;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ичная медицинская книжка является документом строгой отчетности, защищенной от подделок полиграфической продукцией уровня «В» и свободной продаже не подлежит.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/>
                <w:bCs/>
                <w:sz w:val="36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  <w:szCs w:val="28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b/>
                <w:bCs/>
                <w:sz w:val="36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  <w:szCs w:val="28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outlineLvl w:val="0"/>
              <w:rPr/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28"/>
                <w:lang w:eastAsia="ru-RU"/>
              </w:rPr>
              <w:t>ЛИЧНАЯ</w:t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28"/>
                <w:lang w:eastAsia="ru-RU"/>
              </w:rPr>
              <w:t>МЕДИЦИНСКАЯ</w:t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28"/>
                <w:lang w:eastAsia="ru-RU"/>
              </w:rPr>
              <w:t>КНИЖКА</w:t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  <w:lang w:eastAsia="ru-RU"/>
              </w:rPr>
            </w:r>
          </w:p>
          <w:p>
            <w:pPr>
              <w:pStyle w:val="Normal"/>
              <w:widowControl/>
              <w:tabs>
                <w:tab w:val="left" w:pos="9480" w:leader="none"/>
              </w:tabs>
              <w:bidi w:val="0"/>
              <w:spacing w:before="0" w:after="0"/>
              <w:ind w:left="240" w:right="137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397" w:right="425" w:firstLine="306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Выдается работникам организаций, деятельность которых связана с 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медицинских организаций, подлежащих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lang w:eastAsia="ru-RU"/>
              </w:rPr>
              <w:t>обязательным предварительным при поступлении на работу и периодическим медицинским осмотрам с целью раннего выявления инфекционных заболеваний, профессиональной гигиенической подготовке</w:t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240" w:right="137" w:firstLine="600"/>
              <w:jc w:val="both"/>
              <w:textAlignment w:val="auto"/>
              <w:rPr>
                <w:rFonts w:ascii="Times New Roman" w:hAnsi="Times New Roman" w:cs="Times New Roman"/>
                <w:b/>
                <w:b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18"/>
                <w:szCs w:val="1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480" w:leader="none"/>
              </w:tabs>
              <w:bidi w:val="0"/>
              <w:spacing w:before="0" w:after="0"/>
              <w:ind w:left="240" w:right="137" w:firstLine="600"/>
              <w:jc w:val="both"/>
              <w:textAlignment w:val="auto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44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44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</w:tr>
      <w:tr>
        <w:trPr>
          <w:trHeight w:val="6939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8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Профессиональная гигиеническая подготовка </w:t>
            </w:r>
          </w:p>
          <w:p>
            <w:pPr>
              <w:pStyle w:val="Normal"/>
              <w:widowControl/>
              <w:bidi w:val="0"/>
              <w:spacing w:before="0" w:after="6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аттестация</w:t>
            </w:r>
          </w:p>
          <w:tbl>
            <w:tblPr>
              <w:tblW w:w="4295" w:type="dxa"/>
              <w:jc w:val="left"/>
              <w:tblInd w:w="60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169"/>
              <w:gridCol w:w="2296"/>
              <w:gridCol w:w="830"/>
            </w:tblGrid>
            <w:tr>
              <w:trPr>
                <w:trHeight w:val="474" w:hRule="atLeast"/>
              </w:trPr>
              <w:tc>
                <w:tcPr>
                  <w:tcW w:w="116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296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Результат ы  подготовки и аттестации</w:t>
                  </w:r>
                </w:p>
              </w:tc>
              <w:tc>
                <w:tcPr>
                  <w:tcW w:w="83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-57" w:right="-57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Голограмма</w:t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169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296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83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tbl>
            <w:tblPr>
              <w:tblW w:w="5042" w:type="dxa"/>
              <w:jc w:val="center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42"/>
            </w:tblGrid>
            <w:tr>
              <w:trPr>
                <w:trHeight w:val="6521" w:hRule="atLeast"/>
                <w:cantSplit w:val="true"/>
              </w:trPr>
              <w:tc>
                <w:tcPr>
                  <w:tcW w:w="5042" w:type="dxa"/>
                  <w:tcBorders/>
                  <w:shd w:fill="auto" w:val="clear"/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bidi w:val="0"/>
                    <w:spacing w:before="240" w:after="240"/>
                    <w:ind w:left="0" w:right="0" w:hanging="0"/>
                    <w:jc w:val="center"/>
                    <w:textAlignment w:val="auto"/>
                    <w:outlineLvl w:val="2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Сведения о владельце медицинской книжки: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outlineLvl w:val="2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Фамилия ___________________________________________________________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Имя, отчество ______________________________________________________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Год рождения 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Домашний адрес 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6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____________________________________________________________________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6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Должность ____________________________________          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  <w:t>(личная подпись)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Организация (индивидуальный предприниматель) 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6"/>
                      <w:szCs w:val="1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6"/>
                      <w:szCs w:val="1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14"/>
                      <w:lang w:eastAsia="ru-RU"/>
                    </w:rPr>
                    <w:t>____________________________________________________________________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0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/>
              <w:tabs>
                <w:tab w:val="left" w:pos="3600" w:leader="none"/>
              </w:tabs>
              <w:bidi w:val="0"/>
              <w:spacing w:lineRule="auto" w:line="276"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 xml:space="preserve">0000000 </w:t>
            </w:r>
            <w:r>
              <w:rPr>
                <w:rFonts w:cs="Times New Roman" w:ascii="Times New Roman" w:hAnsi="Times New Roman"/>
                <w:szCs w:val="20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tbl>
            <w:tblPr>
              <w:tblW w:w="1985" w:type="dxa"/>
              <w:jc w:val="left"/>
              <w:tblInd w:w="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985"/>
            </w:tblGrid>
            <w:tr>
              <w:trPr>
                <w:trHeight w:val="1701" w:hRule="atLeast"/>
                <w:cantSplit w:val="true"/>
              </w:trPr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113" w:right="113" w:hanging="0"/>
                    <w:jc w:val="left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b/>
                      <w:b/>
                      <w:bCs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4366" w:hRule="atLeast"/>
                <w:cantSplit w:val="true"/>
              </w:trPr>
              <w:tc>
                <w:tcPr>
                  <w:tcW w:w="1985" w:type="dxa"/>
                  <w:tcBorders>
                    <w:top w:val="single" w:sz="4" w:space="0" w:color="000001"/>
                  </w:tcBorders>
                  <w:shd w:fill="auto" w:val="clear"/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240" w:after="0"/>
                    <w:ind w:left="113" w:right="113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Министерство здравоохранения</w:t>
                  </w:r>
                </w:p>
                <w:p>
                  <w:pPr>
                    <w:pStyle w:val="Normal"/>
                    <w:widowControl w:val="false"/>
                    <w:bidi w:val="0"/>
                    <w:spacing w:before="120" w:after="0"/>
                    <w:ind w:left="113" w:right="113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SHAPE  \* MERGEFORMAT</w:instrText>
            </w:r>
            <w:r>
              <w:fldChar w:fldCharType="separate"/>
            </w:r>
            <w:bookmarkStart w:id="2" w:name="__Fieldmark__170936_864795100"/>
            <w:r>
              <w:rPr/>
            </w:r>
            <w:r>
              <w:rPr/>
            </w:r>
            <w:r>
              <w:fldChar w:fldCharType="end"/>
            </w:r>
            <w:bookmarkEnd w:id="2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0</wp:posOffset>
                      </wp:positionV>
                      <wp:extent cx="15875" cy="75692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" cy="75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4320" rIns="4320" tIns="4320" bIns="43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style="position:absolute;margin-left:28.75pt;margin-top:0pt;width:1.15pt;height:59.5pt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  <v:fill o:detectmouseclick="t" color2="black"/>
                      <v:stroke color="black" weight="9360" joinstyle="round" endcap="flat"/>
                    </v:oval>
                  </w:pict>
                </mc:Fallback>
              </mc:AlternateContent>
            </w:r>
            <w:r>
              <w:rPr/>
              <w:drawing>
                <wp:inline distT="0" distB="0" distL="0" distR="0">
                  <wp:extent cx="745490" cy="728980"/>
                  <wp:effectExtent l="0" t="0" r="0" b="0"/>
                  <wp:docPr id="3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  <w:t>Личная медицинская книжка выдана</w:t>
            </w: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 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113" w:right="113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1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14"/>
                <w:szCs w:val="24"/>
                <w:lang w:eastAsia="ru-RU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b/>
                <w:bCs/>
                <w:sz w:val="14"/>
                <w:szCs w:val="14"/>
              </w:rPr>
              <w:t xml:space="preserve">организации  </w:t>
            </w:r>
            <w:r>
              <w:rPr>
                <w:rFonts w:cs="Times New Roman" w:ascii="Times New Roman" w:hAnsi="Times New Roman"/>
                <w:b/>
                <w:sz w:val="20"/>
                <w:szCs w:val="24"/>
                <w:lang w:eastAsia="ru-RU"/>
              </w:rPr>
              <w:t xml:space="preserve">_______________________________________________________________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4"/>
                <w:szCs w:val="24"/>
                <w:lang w:eastAsia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14"/>
                <w:szCs w:val="24"/>
                <w:lang w:eastAsia="ru-RU"/>
              </w:rPr>
              <w:t>выдавшей</w:t>
            </w:r>
            <w:r>
              <w:rPr>
                <w:rFonts w:cs="Times New Roman" w:ascii="Times New Roman" w:hAnsi="Times New Roman"/>
                <w:b/>
                <w:bCs/>
                <w:color w:val="C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4"/>
                <w:szCs w:val="24"/>
                <w:lang w:eastAsia="ru-RU"/>
              </w:rPr>
              <w:t>личную медицинскую книжку</w:t>
            </w:r>
          </w:p>
          <w:p>
            <w:pPr>
              <w:pStyle w:val="Normal"/>
              <w:widowControl/>
              <w:bidi w:val="0"/>
              <w:spacing w:before="120" w:after="0"/>
              <w:ind w:left="113" w:right="113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  <w:t>Подпись руководителя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>________________      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113" w:right="113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14"/>
                <w:szCs w:val="24"/>
                <w:lang w:eastAsia="ru-RU"/>
              </w:rPr>
              <w:t>(Ф.И.О. руководителя)</w:t>
            </w:r>
          </w:p>
          <w:p>
            <w:pPr>
              <w:pStyle w:val="Normal"/>
              <w:widowControl/>
              <w:bidi w:val="0"/>
              <w:spacing w:before="0" w:after="0"/>
              <w:ind w:left="113" w:right="113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24"/>
                <w:lang w:eastAsia="ru-RU"/>
              </w:rPr>
              <w:t xml:space="preserve">Дата выдачи </w:t>
            </w: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 _______________       _________________       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113" w:right="113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14"/>
                <w:szCs w:val="14"/>
              </w:rPr>
              <w:t>Рег.  номер/код региона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80" w:after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Отметка о предупреждении о нарушении</w:t>
            </w:r>
          </w:p>
          <w:p>
            <w:pPr>
              <w:pStyle w:val="Normal"/>
              <w:widowControl/>
              <w:bidi w:val="0"/>
              <w:spacing w:before="0" w:after="6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санитарных норм и правил</w:t>
            </w:r>
          </w:p>
          <w:tbl>
            <w:tblPr>
              <w:tblW w:w="4028" w:type="dxa"/>
              <w:jc w:val="left"/>
              <w:tblInd w:w="67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249"/>
              <w:gridCol w:w="2043"/>
              <w:gridCol w:w="736"/>
            </w:tblGrid>
            <w:tr>
              <w:trPr/>
              <w:tc>
                <w:tcPr>
                  <w:tcW w:w="124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120" w:after="12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04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120" w:after="12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Вид  нарушения</w:t>
                  </w:r>
                </w:p>
              </w:tc>
              <w:tc>
                <w:tcPr>
                  <w:tcW w:w="736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120" w:after="12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Подпись</w:t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249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043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6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31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8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Отметки о переходе на работу в другие организации</w:t>
            </w:r>
          </w:p>
          <w:p>
            <w:pPr>
              <w:pStyle w:val="Normal"/>
              <w:widowControl/>
              <w:bidi w:val="0"/>
              <w:spacing w:before="60" w:after="6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12"/>
                <w:szCs w:val="12"/>
                <w:lang w:eastAsia="ru-RU"/>
              </w:rPr>
            </w:r>
          </w:p>
          <w:tbl>
            <w:tblPr>
              <w:tblW w:w="4266" w:type="dxa"/>
              <w:jc w:val="left"/>
              <w:tblInd w:w="553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979"/>
              <w:gridCol w:w="1645"/>
              <w:gridCol w:w="906"/>
              <w:gridCol w:w="735"/>
            </w:tblGrid>
            <w:tr>
              <w:trPr/>
              <w:tc>
                <w:tcPr>
                  <w:tcW w:w="979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1645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Наименование организации (индивидуального предпринимателя)</w:t>
                  </w:r>
                </w:p>
              </w:tc>
              <w:tc>
                <w:tcPr>
                  <w:tcW w:w="906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35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Подпись</w:t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79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1645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906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  <w:tc>
                <w:tcPr>
                  <w:tcW w:w="735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4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8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Профессиональная гигиеническая подготовка </w:t>
            </w:r>
          </w:p>
          <w:p>
            <w:pPr>
              <w:pStyle w:val="Normal"/>
              <w:widowControl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аттестация</w:t>
            </w:r>
          </w:p>
          <w:tbl>
            <w:tblPr>
              <w:tblW w:w="4028" w:type="dxa"/>
              <w:jc w:val="left"/>
              <w:tblInd w:w="616" w:type="dxa"/>
              <w:tblBorders>
                <w:top w:val="single" w:sz="4" w:space="0" w:color="000001"/>
                <w:left w:val="doub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33"/>
              <w:gridCol w:w="2256"/>
              <w:gridCol w:w="739"/>
            </w:tblGrid>
            <w:tr>
              <w:trPr>
                <w:trHeight w:val="57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Результат ы  подготовки и аттестации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-57" w:right="-57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20"/>
                      <w:lang w:eastAsia="ru-RU"/>
                    </w:rPr>
                    <w:t>Голограмма</w:t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1033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22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7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29  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6788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Другие исследования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263"/>
              <w:gridCol w:w="998"/>
            </w:tblGrid>
            <w:tr>
              <w:trPr>
                <w:trHeight w:val="54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Заключение </w:t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6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Отметки о перенесенных инфекционных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заболеваниях</w:t>
            </w:r>
          </w:p>
          <w:tbl>
            <w:tblPr>
              <w:tblW w:w="4295" w:type="dxa"/>
              <w:jc w:val="left"/>
              <w:tblInd w:w="571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980"/>
              <w:gridCol w:w="2223"/>
              <w:gridCol w:w="1092"/>
            </w:tblGrid>
            <w:tr>
              <w:trPr>
                <w:trHeight w:val="493" w:hRule="atLeast"/>
              </w:trPr>
              <w:tc>
                <w:tcPr>
                  <w:tcW w:w="980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22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Диагноз</w:t>
                  </w:r>
                </w:p>
              </w:tc>
              <w:tc>
                <w:tcPr>
                  <w:tcW w:w="109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печать</w:t>
                  </w:r>
                </w:p>
              </w:tc>
            </w:tr>
            <w:tr>
              <w:trPr>
                <w:trHeight w:val="640" w:hRule="atLeast"/>
              </w:trPr>
              <w:tc>
                <w:tcPr>
                  <w:tcW w:w="980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96" w:hRule="atLeast"/>
              </w:trPr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223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80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</w:rPr>
                  </w:r>
                </w:p>
              </w:tc>
              <w:tc>
                <w:tcPr>
                  <w:tcW w:w="2223" w:type="dxa"/>
                  <w:tcBorders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</w:rPr>
                  </w:r>
                </w:p>
              </w:tc>
              <w:tc>
                <w:tcPr>
                  <w:tcW w:w="1092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bCs/>
                <w:szCs w:val="20"/>
              </w:rPr>
              <w:t xml:space="preserve">0000000 </w:t>
            </w:r>
            <w:r>
              <w:rPr>
                <w:rFonts w:cs="Times New Roman" w:ascii="Times New Roman" w:hAnsi="Times New Roman"/>
                <w:szCs w:val="20"/>
              </w:rPr>
              <w:t xml:space="preserve">              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6939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Другие исследования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263"/>
              <w:gridCol w:w="998"/>
            </w:tblGrid>
            <w:tr>
              <w:trPr>
                <w:trHeight w:val="54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Заключение </w:t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Заключение врача о допуске к работе по </w:t>
            </w:r>
          </w:p>
          <w:p>
            <w:pPr>
              <w:pStyle w:val="Normal"/>
              <w:widowControl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результатам медицинского обследования</w:t>
            </w:r>
          </w:p>
          <w:tbl>
            <w:tblPr>
              <w:tblW w:w="4323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49"/>
            </w:tblGrid>
            <w:tr>
              <w:trPr>
                <w:trHeight w:val="417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печать врача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 xml:space="preserve">0000000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Отметки о профилактических прививках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27"/>
              <w:gridCol w:w="1134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Наименование прививки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(вакцинация и ревакцинация)</w:t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Другие исследования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263"/>
              <w:gridCol w:w="998"/>
            </w:tblGrid>
            <w:tr>
              <w:trPr>
                <w:trHeight w:val="54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Заключение </w:t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</w:tr>
      <w:tr>
        <w:trPr>
          <w:trHeight w:val="6967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6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Заключение врача о допуске к работе по </w:t>
            </w:r>
          </w:p>
          <w:p>
            <w:pPr>
              <w:pStyle w:val="Normal"/>
              <w:widowControl/>
              <w:bidi w:val="0"/>
              <w:spacing w:before="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результатам медицинского обследования</w:t>
            </w:r>
          </w:p>
          <w:tbl>
            <w:tblPr>
              <w:tblW w:w="4323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49"/>
            </w:tblGrid>
            <w:tr>
              <w:trPr>
                <w:trHeight w:val="417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печать врача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Другие исследования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263"/>
              <w:gridCol w:w="998"/>
            </w:tblGrid>
            <w:tr>
              <w:trPr>
                <w:trHeight w:val="54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 xml:space="preserve">Заключение </w:t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263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998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 w:val="false"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>
        <w:trPr>
          <w:trHeight w:val="6929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гельминтозы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79"/>
              <w:gridCol w:w="1082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лаборатории</w:t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6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Заключение врача о допуске к работе по </w:t>
            </w:r>
          </w:p>
          <w:p>
            <w:pPr>
              <w:pStyle w:val="Normal"/>
              <w:widowControl/>
              <w:bidi w:val="0"/>
              <w:spacing w:before="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результатам медицинского обследования</w:t>
            </w:r>
          </w:p>
          <w:tbl>
            <w:tblPr>
              <w:tblW w:w="4323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49"/>
            </w:tblGrid>
            <w:tr>
              <w:trPr>
                <w:trHeight w:val="417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left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печать врача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  <w:tc>
                <w:tcPr>
                  <w:tcW w:w="1149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cs="Times New Roman" w:ascii="Times New Roman" w:hAnsi="Times New Roman"/>
                      <w:sz w:val="27"/>
                      <w:szCs w:val="27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 xml:space="preserve">0000000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гельминтозы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79"/>
              <w:gridCol w:w="1082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лаборатории</w:t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обследования на туберкулез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11"/>
            </w:tblGrid>
            <w:tr>
              <w:trPr>
                <w:trHeight w:val="42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Заключение </w:t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Подпись, 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80" w:after="0"/>
              <w:ind w:left="0" w:right="0" w:hanging="284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0000000                              11</w:t>
            </w:r>
          </w:p>
        </w:tc>
      </w:tr>
      <w:tr>
        <w:trPr>
          <w:trHeight w:val="6929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обследования на туберкулез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11"/>
            </w:tblGrid>
            <w:tr>
              <w:trPr>
                <w:trHeight w:val="42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Заключение </w:t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Подпись, 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гельминтозы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79"/>
              <w:gridCol w:w="1082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лаборатории</w:t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обследования на туберкулез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50"/>
              <w:gridCol w:w="1111"/>
            </w:tblGrid>
            <w:tr>
              <w:trPr>
                <w:trHeight w:val="429" w:hRule="atLeast"/>
              </w:trPr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Заключение </w:t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 xml:space="preserve">Подпись, </w:t>
                  </w:r>
                </w:p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50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111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IX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гельминтозы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79"/>
              <w:gridCol w:w="1082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лаборатории</w:t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79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082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носительство возбудителей кишечных инфекционных заболеваний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27"/>
              <w:gridCol w:w="1134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54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  <w:lang w:eastAsia="ru-RU"/>
                    </w:rPr>
                    <w:t>Заключение лаборатории</w:t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40" w:after="4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before="60" w:after="0"/>
              <w:ind w:left="0" w:right="0" w:hanging="284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0000000                             13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0"/>
                <w:lang w:eastAsia="ru-RU"/>
              </w:rPr>
              <w:t>0000000                              15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12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исследования на носительство возбудителей кишечных инфекционных заболеваний</w:t>
            </w:r>
          </w:p>
          <w:tbl>
            <w:tblPr>
              <w:tblW w:w="4285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4"/>
              <w:gridCol w:w="2127"/>
              <w:gridCol w:w="1134"/>
            </w:tblGrid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108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Дата</w:t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-54" w:hanging="108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  <w:lang w:eastAsia="ru-RU"/>
                    </w:rPr>
                    <w:t>Заключение лаборатории</w:t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40" w:after="4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4"/>
                      <w:lang w:eastAsia="ru-RU"/>
                    </w:rPr>
                    <w:t>Подпись, печать</w:t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024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2127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  <w:tc>
                <w:tcPr>
                  <w:tcW w:w="113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>
        <w:trPr>
          <w:trHeight w:val="6521" w:hRule="atLeast"/>
          <w:cantSplit w:val="true"/>
        </w:trPr>
        <w:tc>
          <w:tcPr>
            <w:tcW w:w="6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120" w:after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en-US" w:eastAsia="ru-RU"/>
              </w:rPr>
              <w:t>VIII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. Результаты лабораторных исследований</w:t>
            </w:r>
          </w:p>
          <w:p>
            <w:pPr>
              <w:pStyle w:val="Normal"/>
              <w:widowControl w:val="false"/>
              <w:bidi w:val="0"/>
              <w:spacing w:before="0" w:after="12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 осмотра дерматовенеролога</w:t>
            </w:r>
          </w:p>
          <w:tbl>
            <w:tblPr>
              <w:tblW w:w="4351" w:type="dxa"/>
              <w:jc w:val="left"/>
              <w:tblInd w:w="599" w:type="dxa"/>
              <w:tblBorders>
                <w:top w:val="double" w:sz="4" w:space="0" w:color="000001"/>
                <w:left w:val="double" w:sz="4" w:space="0" w:color="000001"/>
                <w:bottom w:val="double" w:sz="4" w:space="0" w:color="000001"/>
                <w:right w:val="single" w:sz="4" w:space="0" w:color="000001"/>
                <w:insideH w:val="double" w:sz="4" w:space="0" w:color="000001"/>
                <w:insideV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1025"/>
              <w:gridCol w:w="2122"/>
              <w:gridCol w:w="1204"/>
            </w:tblGrid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Дата</w:t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Заключение врача</w:t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/>
                  </w:pPr>
                  <w:r>
                    <w:rPr>
                      <w:rFonts w:cs="Times New Roman" w:ascii="Times New Roman" w:hAnsi="Times New Roman"/>
                      <w:sz w:val="14"/>
                      <w:szCs w:val="16"/>
                    </w:rPr>
                    <w:t>Подпись, личная  печать врача</w:t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doub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doub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doub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 w:val="25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single" w:sz="4" w:space="0" w:color="000001"/>
                    <w:right w:val="double" w:sz="4" w:space="0" w:color="000001"/>
                    <w:insideH w:val="sing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top w:val="single" w:sz="4" w:space="0" w:color="000001"/>
                    <w:left w:val="doub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top w:val="single" w:sz="4" w:space="0" w:color="000001"/>
                    <w:left w:val="single" w:sz="4" w:space="0" w:color="000001"/>
                    <w:right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  <w:tr>
              <w:trPr/>
              <w:tc>
                <w:tcPr>
                  <w:tcW w:w="1025" w:type="dxa"/>
                  <w:tcBorders>
                    <w:left w:val="doub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2122" w:type="dxa"/>
                  <w:tcBorders>
                    <w:top w:val="single" w:sz="4" w:space="0" w:color="000001"/>
                    <w:left w:val="single" w:sz="4" w:space="0" w:color="000001"/>
                    <w:bottom w:val="double" w:sz="4" w:space="0" w:color="000001"/>
                    <w:right w:val="single" w:sz="4" w:space="0" w:color="000001"/>
                    <w:insideH w:val="doub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  <w:tc>
                <w:tcPr>
                  <w:tcW w:w="1204" w:type="dxa"/>
                  <w:tcBorders>
                    <w:left w:val="single" w:sz="4" w:space="0" w:color="000001"/>
                    <w:bottom w:val="double" w:sz="4" w:space="0" w:color="000001"/>
                    <w:right w:val="double" w:sz="4" w:space="0" w:color="000001"/>
                    <w:insideH w:val="double" w:sz="4" w:space="0" w:color="000001"/>
                    <w:insideV w:val="doub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before="0" w:after="0"/>
                    <w:ind w:left="0" w:right="0" w:hanging="0"/>
                    <w:jc w:val="center"/>
                    <w:textAlignment w:val="auto"/>
                    <w:rPr>
                      <w:rFonts w:ascii="Times New Roman" w:hAnsi="Times New Roman" w:cs="Times New Roman"/>
                      <w:szCs w:val="25"/>
                    </w:rPr>
                  </w:pPr>
                  <w:r>
                    <w:rPr>
                      <w:rFonts w:cs="Times New Roman" w:ascii="Times New Roman" w:hAnsi="Times New Roman"/>
                      <w:szCs w:val="25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>
      <w:pPr>
        <w:pStyle w:val="Normal"/>
        <w:widowControl/>
        <w:shd w:fill="FFFFFF"/>
        <w:bidi w:val="0"/>
        <w:spacing w:lineRule="auto" w:line="312" w:before="0" w:after="0"/>
        <w:ind w:left="0" w:right="0" w:hanging="0"/>
        <w:jc w:val="center"/>
        <w:textAlignment w:val="auto"/>
        <w:rPr/>
      </w:pPr>
      <w:r>
        <w:rPr/>
      </w:r>
      <w:r>
        <w:br w:type="page"/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Требования к ведению личной медицинской книжки </w:t>
      </w:r>
    </w:p>
    <w:p>
      <w:pPr>
        <w:pStyle w:val="Normal"/>
        <w:widowControl w:val="false"/>
        <w:bidi w:val="0"/>
        <w:spacing w:lineRule="auto" w:line="312"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в электронном виде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3.1. Основой ведения личной медицинской книжки в электронном виде (далее – ЭЛМК) является наличие автоматизированной информационной системы учета – Реестра. 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3.2. Ведение Реестра осуществляют организации здравоохранения по         обеспечению федерального государственного                                        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структурные подразделения федеральных органов исполнительной власти по 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>по   территориальному, целевому принципам и ведомственной принадлежности).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3.3. О</w:t>
      </w:r>
      <w:r>
        <w:rPr>
          <w:rFonts w:cs="Times New Roman" w:ascii="Times New Roman" w:hAnsi="Times New Roman"/>
          <w:sz w:val="28"/>
          <w:szCs w:val="28"/>
          <w:lang w:eastAsia="ru-RU"/>
        </w:rPr>
        <w:t>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структурные подразделения федеральных органов исполнительной власти по 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осуществляющие федеральный государственный   санитарно-эпидемиологический надзор соответственно на    объектах обороны и 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   территориальному, целевому принципам и ведомственной принадлежности),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предоставляют допуск к работе в Реестре (для внесения необходимых сведений) медицинским организациям, осуществляющим медицинские осмотры, лабораторные исследования и гигиеническое обучение работников эпидемиологически значимых профессий.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3.4. </w:t>
      </w:r>
      <w:r>
        <w:rPr>
          <w:rFonts w:cs="Times New Roman" w:ascii="Times New Roman" w:hAnsi="Times New Roman"/>
          <w:sz w:val="28"/>
          <w:szCs w:val="28"/>
          <w:lang w:eastAsia="ru-RU"/>
        </w:rPr>
        <w:t>Реестр должен содержать следующую информацию:</w:t>
      </w:r>
    </w:p>
    <w:p>
      <w:pPr>
        <w:pStyle w:val="Normal"/>
        <w:widowControl w:val="false"/>
        <w:tabs>
          <w:tab w:val="left" w:pos="0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сведения о владельце личной медицинской книжки (ФИО, дата рождения, адрес регистрации, место постоянного/временного жительства, страховой номер индивидуального лицевого счёта (СНИЛС)); 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гражданство;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для иностранных граждан – сведения о разрешении на осуществление трудовой деятельности или патенте;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сведения о месте работы и занимаемой должности с указанием категории и типа объекта;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сведения о выданной электронной личной медицинской книжке (дата, регистрационный номер);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сведения о результатах гигиенического обучения в рамках профессиональной гигиенической подготовки (первичной или очередной) с указанием категории, по которой проведено обучение;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- сведения о результатах медицинского осмотра: вид осмотра (предварительный или периодический), результаты клинико-лабораторных исследований (дата, номер исследования, результат), результаты осмотров врачами-специалистами и заключение о допуске к работе по определенной категории;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сведения о результатах гигиенической аттестации. 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3.5. Оформление ЭЛМК проводится посредством распечатывания пластиковых карточек на специальном оборудовании. Распечатывание ЭЛМК возможно при обязательном наличии в Реестре всех данных о заявителе.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3.6. Оформленные ЭЛМК выдаются организациями здравоохранения по обеспечению федерального государственного                                        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структурными подразделениями федеральных органов исполнительной власти по 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и иного специального назначения, осуществляющими федеральный государственный                                      санитарно-эпидемиологический надзор соответственно на объектах обороны и иного специального назначения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медицинские организации - для передачи юридическим лицам и индивидуальным предпринимателям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(работодателям), по заявкам которых они были изготовлены.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3.7. Проверка ЭЛМК, результатов профессиональной гигиенической подготовки, медицинских осмотров должна осуществляться на сайтах организаций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 Федерации 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а также структурных подразделений федеральных органов исполнительной власти по 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3.8. ЭЛМК хранится у работодателя.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 наличии у работников ЭЛМК при проведении периодического медицинского осмотра в медицинскую организацию направляется список лиц, подлежащих медицинскому осмотру, и сведения о номерах их ЭЛМК. Медицинская организация вносит сведения в Реестр на основании номеров ЭЛМК.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При увольнении и переходе на другое место работы ЭЛМК передается владельцу для предъявления по месту новой работы.</w:t>
      </w:r>
    </w:p>
    <w:p>
      <w:pPr>
        <w:pStyle w:val="Normal"/>
        <w:widowControl/>
        <w:shd w:fill="FFFFFF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3.9. При выявлении в ходе проведения медицинских осмотров подозрений на инфекционные и паразитарные заболевания (необходимость дополнительного обследования для установления окончательного диагноза) сведения из Реестра подлежат передаче в электронную систему регистрации и учета инфекционных и паразитарных заболеваний организаций здравоохранения по обеспечению федерального государственного санитарно-эпидемиологического надзора в сфере защиты прав потребителей и благополучия человека в субъектах Российской Федерации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и отдельных отраслях промышленности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, структурных подразделений федеральных органов исполнительной власти по вопросам обороны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и иного специального назначения, осуществляющих федеральный государственный санитарно-эпидемиологический надзор соответственно на   объектах обороны и иного специального назначения (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   территориальному, целевому принципам и    ведомственной принадлежности), а также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  специализированные медицинские организации города, района, округа (фтизиатрического, дерматовенерологического, инфекционного профилей, центров борьбы со СПИД). </w:t>
      </w:r>
    </w:p>
    <w:p>
      <w:pPr>
        <w:pStyle w:val="Normal"/>
        <w:widowControl w:val="false"/>
        <w:bidi w:val="0"/>
        <w:spacing w:lineRule="auto" w:line="312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3.10. На всех этапах ведения Реестра, оформления ЭЛМК необходимо обеспечить защиту персональных данных в соответствии с законодательством Российской Федерации. </w:t>
      </w:r>
    </w:p>
    <w:sectPr>
      <w:headerReference w:type="defaul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spacing w:lineRule="auto" w:line="276" w:before="0" w:after="200"/>
      <w:ind w:left="0" w:right="0" w:hanging="0"/>
      <w:jc w:val="center"/>
      <w:textAlignment w:val="auto"/>
      <w:rPr/>
    </w:pPr>
    <w:r>
      <w:rPr>
        <w:rFonts w:eastAsia="Calibri" w:cs="Calibri"/>
        <w:sz w:val="22"/>
        <w:szCs w:val="22"/>
        <w:lang w:val="ru-RU" w:eastAsia="ru-RU" w:bidi="ar-SA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28"/>
        <w:b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widowControl/>
      <w:spacing w:before="108" w:after="108"/>
      <w:ind w:left="0" w:right="0" w:hanging="0"/>
      <w:jc w:val="center"/>
      <w:textAlignment w:val="auto"/>
      <w:outlineLvl w:val="0"/>
    </w:pPr>
    <w:rPr>
      <w:rFonts w:ascii="Arial" w:hAnsi="Arial" w:cs="Times New Roman"/>
      <w:b/>
      <w:bCs/>
      <w:color w:val="26282F"/>
      <w:sz w:val="24"/>
      <w:szCs w:val="24"/>
      <w:lang w:bidi="ar-SA"/>
    </w:rPr>
  </w:style>
  <w:style w:type="paragraph" w:styleId="2">
    <w:name w:val="Заголовок 2"/>
    <w:basedOn w:val="Normal"/>
    <w:pPr>
      <w:keepNext/>
      <w:widowControl/>
      <w:spacing w:lineRule="auto" w:line="276" w:before="240" w:after="60"/>
      <w:ind w:left="0" w:right="0" w:hanging="0"/>
      <w:jc w:val="left"/>
      <w:textAlignment w:val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Заголовок 3"/>
    <w:basedOn w:val="Normal"/>
    <w:pPr>
      <w:keepNext/>
      <w:widowControl/>
      <w:ind w:left="0" w:right="0" w:hanging="0"/>
      <w:jc w:val="left"/>
      <w:textAlignment w:val="auto"/>
      <w:outlineLvl w:val="2"/>
    </w:pPr>
    <w:rPr>
      <w:rFonts w:cs="Times New Roman"/>
      <w:b/>
      <w:bCs/>
      <w:sz w:val="18"/>
      <w:szCs w:val="14"/>
      <w:lang w:bidi="ar-SA"/>
    </w:rPr>
  </w:style>
  <w:style w:type="character" w:styleId="DefaultParagraphFont">
    <w:name w:val="Default Paragraph Font"/>
    <w:qFormat/>
    <w:rPr/>
  </w:style>
  <w:style w:type="character" w:styleId="Style11">
    <w:name w:val="Верхний колонтитул Знак"/>
    <w:qFormat/>
    <w:rPr>
      <w:sz w:val="22"/>
      <w:lang w:val="ru-RU" w:eastAsia="en-US"/>
    </w:rPr>
  </w:style>
  <w:style w:type="character" w:styleId="Style12">
    <w:name w:val="Нижний колонтитул Знак"/>
    <w:qFormat/>
    <w:rPr>
      <w:sz w:val="22"/>
      <w:lang w:val="ru-RU" w:eastAsia="en-US"/>
    </w:rPr>
  </w:style>
  <w:style w:type="character" w:styleId="Style13">
    <w:name w:val="Текст выноски Знак"/>
    <w:qFormat/>
    <w:rPr>
      <w:rFonts w:ascii="Tahoma" w:hAnsi="Tahoma"/>
      <w:sz w:val="16"/>
      <w:lang w:val="ru-RU" w:eastAsia="en-US"/>
    </w:rPr>
  </w:style>
  <w:style w:type="character" w:styleId="Style14">
    <w:name w:val="Основной текст Знак"/>
    <w:qFormat/>
    <w:rPr>
      <w:rFonts w:ascii="Times New Roman" w:hAnsi="Times New Roman"/>
      <w:sz w:val="28"/>
    </w:rPr>
  </w:style>
  <w:style w:type="character" w:styleId="21">
    <w:name w:val="Заголовок 2 Знак"/>
    <w:qFormat/>
    <w:rPr>
      <w:rFonts w:ascii="Cambria" w:hAnsi="Cambria"/>
      <w:b/>
      <w:i/>
      <w:sz w:val="28"/>
      <w:lang w:val="ru-RU" w:eastAsia="en-US"/>
    </w:rPr>
  </w:style>
  <w:style w:type="character" w:styleId="31">
    <w:name w:val="Заголовок 3 Знак"/>
    <w:qFormat/>
    <w:rPr>
      <w:rFonts w:ascii="Times New Roman" w:hAnsi="Times New Roman"/>
      <w:b/>
      <w:sz w:val="14"/>
    </w:rPr>
  </w:style>
  <w:style w:type="character" w:styleId="Style15">
    <w:name w:val="Основной текст с отступом Знак"/>
    <w:qFormat/>
    <w:rPr>
      <w:rFonts w:ascii="Times New Roman" w:hAnsi="Times New Roman"/>
      <w:sz w:val="24"/>
    </w:rPr>
  </w:style>
  <w:style w:type="character" w:styleId="11">
    <w:name w:val="Заголовок 1 Знак"/>
    <w:qFormat/>
    <w:rPr>
      <w:rFonts w:ascii="Arial" w:hAnsi="Arial"/>
      <w:b/>
      <w:color w:val="26282F"/>
      <w:sz w:val="24"/>
    </w:rPr>
  </w:style>
  <w:style w:type="character" w:styleId="Style16">
    <w:name w:val="Текст сноски Знак"/>
    <w:qFormat/>
    <w:rPr/>
  </w:style>
  <w:style w:type="character" w:styleId="12">
    <w:name w:val="Текст сноски Знак1"/>
    <w:qFormat/>
    <w:rPr>
      <w:lang w:val="ru-RU" w:eastAsia="en-US"/>
    </w:rPr>
  </w:style>
  <w:style w:type="character" w:styleId="32">
    <w:name w:val="Основной текст 3 Знак"/>
    <w:qFormat/>
    <w:rPr>
      <w:sz w:val="24"/>
    </w:rPr>
  </w:style>
  <w:style w:type="character" w:styleId="311">
    <w:name w:val="Основной текст 3 Знак1"/>
    <w:qFormat/>
    <w:rPr>
      <w:sz w:val="16"/>
      <w:lang w:val="ru-RU" w:eastAsia="en-US"/>
    </w:rPr>
  </w:style>
  <w:style w:type="character" w:styleId="Footnotereference">
    <w:name w:val="footnote reference"/>
    <w:qFormat/>
    <w:rPr>
      <w:rFonts w:ascii="Times New Roman" w:hAnsi="Times New Roman"/>
      <w:vertAlign w:val="superscript"/>
    </w:rPr>
  </w:style>
  <w:style w:type="character" w:styleId="Style17">
    <w:name w:val="Текст концевой сноски Знак"/>
    <w:qFormat/>
    <w:rPr>
      <w:rFonts w:ascii="Times New Roman" w:hAnsi="Times New Roman"/>
    </w:rPr>
  </w:style>
  <w:style w:type="character" w:styleId="Endnotereference">
    <w:name w:val="endnote reference"/>
    <w:qFormat/>
    <w:rPr>
      <w:vertAlign w:val="superscript"/>
    </w:rPr>
  </w:style>
  <w:style w:type="character" w:styleId="22">
    <w:name w:val="Знак Знак2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8">
    <w:name w:val="Гипертекстовая ссылка"/>
    <w:qFormat/>
    <w:rPr>
      <w:color w:val="106BBE"/>
    </w:rPr>
  </w:style>
  <w:style w:type="character" w:styleId="33">
    <w:name w:val="Знак Знак3"/>
    <w:qFormat/>
    <w:rPr>
      <w:sz w:val="24"/>
      <w:lang w:val="ru-RU" w:eastAsia="ru-RU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8"/>
      <w:szCs w:val="28"/>
      <w:lang w:bidi="ar-SA"/>
    </w:rPr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0"/>
      <w:szCs w:val="20"/>
      <w:lang w:val="ru-RU" w:eastAsia="ru-RU" w:bidi="ar-SA"/>
    </w:rPr>
  </w:style>
  <w:style w:type="paragraph" w:styleId="13">
    <w:name w:val="Знак Знак Знак Знак Знак Знак Знак Знак Знак Знак Знак Знак Знак Знак Знак Знак Знак Знак Знак Знак Знак1 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Style24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Style25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Calibri" w:cs="Tahoma"/>
      <w:sz w:val="16"/>
      <w:szCs w:val="16"/>
      <w:lang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eastAsia="Calibri" w:cs="Calibri"/>
      <w:sz w:val="20"/>
      <w:szCs w:val="20"/>
      <w:lang w:val="ru-RU" w:eastAsia="ru-RU" w:bidi="ar-SA"/>
    </w:rPr>
  </w:style>
  <w:style w:type="paragraph" w:styleId="Style26">
    <w:name w:val="Основной текст с отступом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cs="Times New Roman"/>
      <w:sz w:val="24"/>
      <w:szCs w:val="24"/>
      <w:lang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sz w:val="20"/>
      <w:szCs w:val="20"/>
      <w:lang w:val="ru-RU" w:eastAsia="ru-RU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ascii="Calibri" w:hAnsi="Calibri" w:eastAsia="Calibri" w:cs="Calibri"/>
      <w:sz w:val="20"/>
      <w:szCs w:val="20"/>
      <w:lang w:eastAsia="en-US" w:bidi="ar-SA"/>
    </w:rPr>
  </w:style>
  <w:style w:type="paragraph" w:styleId="BodyText3">
    <w:name w:val="Body Text 3"/>
    <w:basedOn w:val="Normal"/>
    <w:qFormat/>
    <w:pPr>
      <w:widowControl/>
      <w:spacing w:before="60" w:after="60"/>
      <w:ind w:left="0" w:right="0" w:hanging="0"/>
      <w:jc w:val="left"/>
      <w:textAlignment w:val="auto"/>
    </w:pPr>
    <w:rPr>
      <w:rFonts w:ascii="Calibri" w:hAnsi="Calibri" w:eastAsia="Calibri" w:cs="Calibri"/>
      <w:sz w:val="24"/>
      <w:szCs w:val="20"/>
      <w:lang w:bidi="ar-SA"/>
    </w:rPr>
  </w:style>
  <w:style w:type="paragraph" w:styleId="ConsPlusNonformat">
    <w:name w:val="ConsPlusNonformat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sz w:val="20"/>
      <w:szCs w:val="20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9"/>
    <w:pPr/>
    <w:rPr/>
  </w:style>
  <w:style w:type="paragraph" w:styleId="Style29">
    <w:name w:val="Подзаголовок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2015-12-31T14:31:00Z</dcterms:created>
  <dc:creator>User</dc:creator>
  <dc:language>ru-RU</dc:language>
  <cp:lastPrinted>2015-08-24T13:15:00Z</cp:lastPrinted>
  <dcterms:modified xsi:type="dcterms:W3CDTF">2016-01-18T11:51:48Z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TyutyunovEA</vt:lpwstr>
  </property>
</Properties>
</file>